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DE5F3" w14:textId="77777777" w:rsidR="00DE5674" w:rsidRPr="00DE5674" w:rsidRDefault="00DE5674" w:rsidP="00DE5674">
      <w:pPr>
        <w:rPr>
          <w:b/>
          <w:bCs/>
        </w:rPr>
      </w:pPr>
      <w:r w:rsidRPr="00DE5674">
        <w:rPr>
          <w:b/>
          <w:bCs/>
        </w:rPr>
        <w:t>AMI Security Architecture: Fundamentals and Public Key Infrastructure for IoT Devices</w:t>
      </w:r>
    </w:p>
    <w:p w14:paraId="546B5772" w14:textId="77777777" w:rsidR="00DE5674" w:rsidRPr="00DE5674" w:rsidRDefault="00DE5674" w:rsidP="00DE5674">
      <w:pPr>
        <w:rPr>
          <w:b/>
          <w:bCs/>
        </w:rPr>
      </w:pPr>
      <w:r w:rsidRPr="00DE5674">
        <w:rPr>
          <w:b/>
          <w:bCs/>
        </w:rPr>
        <w:t>This focused 90-minute session introduces students to the foundational principles of Advanced Metering Infrastructure (AMI) security architecture, emphasizing the role of Public Key Infrastructure (PKI) in securing IoT devices within smart grid ecosystems. Through a simplified overview, participants will explore how cryptographic trust models, device authentication, and secure data exchange underpin resilient AMI deployments. The course demystifies key components such as certificate authorities, key management, and secure provisioning, while highlighting real-world challenges in scaling PKI across heterogeneous IoT environments.</w:t>
      </w:r>
    </w:p>
    <w:p w14:paraId="350684C9" w14:textId="77777777" w:rsidR="00DE5674" w:rsidRPr="00DE5674" w:rsidRDefault="00DE5674" w:rsidP="00DE5674">
      <w:pPr>
        <w:rPr>
          <w:b/>
          <w:bCs/>
        </w:rPr>
      </w:pPr>
      <w:r w:rsidRPr="00DE5674">
        <w:rPr>
          <w:b/>
          <w:bCs/>
        </w:rPr>
        <w:t>By the end of this session, students will be able to:</w:t>
      </w:r>
    </w:p>
    <w:p w14:paraId="5620DABA" w14:textId="77777777" w:rsidR="00DE5674" w:rsidRPr="00DE5674" w:rsidRDefault="00DE5674" w:rsidP="00DE5674">
      <w:pPr>
        <w:numPr>
          <w:ilvl w:val="0"/>
          <w:numId w:val="1"/>
        </w:numPr>
        <w:rPr>
          <w:b/>
          <w:bCs/>
        </w:rPr>
      </w:pPr>
      <w:r w:rsidRPr="00DE5674">
        <w:rPr>
          <w:b/>
          <w:bCs/>
        </w:rPr>
        <w:t>Describe the core elements of AMI security architecture</w:t>
      </w:r>
    </w:p>
    <w:p w14:paraId="4573E4E4" w14:textId="77777777" w:rsidR="00DE5674" w:rsidRPr="00DE5674" w:rsidRDefault="00DE5674" w:rsidP="00DE5674">
      <w:pPr>
        <w:numPr>
          <w:ilvl w:val="0"/>
          <w:numId w:val="1"/>
        </w:numPr>
        <w:rPr>
          <w:b/>
          <w:bCs/>
        </w:rPr>
      </w:pPr>
      <w:r w:rsidRPr="00DE5674">
        <w:rPr>
          <w:b/>
          <w:bCs/>
        </w:rPr>
        <w:t>Explain the function and structure of PKI in IoT systems</w:t>
      </w:r>
    </w:p>
    <w:p w14:paraId="0A20D812" w14:textId="77777777" w:rsidR="00DE5674" w:rsidRPr="00DE5674" w:rsidRDefault="00DE5674" w:rsidP="00DE5674">
      <w:pPr>
        <w:numPr>
          <w:ilvl w:val="0"/>
          <w:numId w:val="1"/>
        </w:numPr>
        <w:rPr>
          <w:b/>
          <w:bCs/>
        </w:rPr>
      </w:pPr>
      <w:r w:rsidRPr="00DE5674">
        <w:rPr>
          <w:b/>
          <w:bCs/>
        </w:rPr>
        <w:t>Identify common vulnerabilities and mitigation strategies in AMI deployments</w:t>
      </w:r>
    </w:p>
    <w:p w14:paraId="290DEAD4" w14:textId="77777777" w:rsidR="00DE5674" w:rsidRPr="00DE5674" w:rsidRDefault="00DE5674" w:rsidP="00DE5674">
      <w:pPr>
        <w:numPr>
          <w:ilvl w:val="0"/>
          <w:numId w:val="1"/>
        </w:numPr>
        <w:rPr>
          <w:b/>
          <w:bCs/>
        </w:rPr>
      </w:pPr>
      <w:r w:rsidRPr="00DE5674">
        <w:rPr>
          <w:b/>
          <w:bCs/>
        </w:rPr>
        <w:t>Evaluate the trade-offs between centralized and distributed trust model</w:t>
      </w:r>
    </w:p>
    <w:p w14:paraId="15F69B03" w14:textId="77777777" w:rsidR="00DE5674" w:rsidRPr="00DE5674" w:rsidRDefault="00DE5674" w:rsidP="00DE5674">
      <w:pPr>
        <w:rPr>
          <w:b/>
          <w:bCs/>
        </w:rPr>
      </w:pPr>
      <w:r w:rsidRPr="00DE5674">
        <w:rPr>
          <w:b/>
          <w:bCs/>
        </w:rPr>
        <w:t> </w:t>
      </w:r>
    </w:p>
    <w:p w14:paraId="4D37C9F9" w14:textId="7D3C3DF0" w:rsidR="001C6713" w:rsidRDefault="001C6713" w:rsidP="001815A7"/>
    <w:sectPr w:rsidR="001C6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F17DD"/>
    <w:multiLevelType w:val="multilevel"/>
    <w:tmpl w:val="6280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6194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A7"/>
    <w:rsid w:val="001646D8"/>
    <w:rsid w:val="001815A7"/>
    <w:rsid w:val="001C6713"/>
    <w:rsid w:val="002C5888"/>
    <w:rsid w:val="004B19B3"/>
    <w:rsid w:val="006221F2"/>
    <w:rsid w:val="006A6B6D"/>
    <w:rsid w:val="00762258"/>
    <w:rsid w:val="008F5B9A"/>
    <w:rsid w:val="009B4C31"/>
    <w:rsid w:val="00B815BC"/>
    <w:rsid w:val="00DE5674"/>
    <w:rsid w:val="00F4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2664"/>
  <w15:chartTrackingRefBased/>
  <w15:docId w15:val="{7FC9C81B-B4C4-46FA-A102-7CE69EF5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1F2"/>
  </w:style>
  <w:style w:type="paragraph" w:styleId="Heading1">
    <w:name w:val="heading 1"/>
    <w:basedOn w:val="Normal"/>
    <w:next w:val="Normal"/>
    <w:link w:val="Heading1Char"/>
    <w:uiPriority w:val="9"/>
    <w:qFormat/>
    <w:rsid w:val="00181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5A7"/>
    <w:rPr>
      <w:rFonts w:eastAsiaTheme="majorEastAsia" w:cstheme="majorBidi"/>
      <w:color w:val="272727" w:themeColor="text1" w:themeTint="D8"/>
    </w:rPr>
  </w:style>
  <w:style w:type="paragraph" w:styleId="Title">
    <w:name w:val="Title"/>
    <w:basedOn w:val="Normal"/>
    <w:next w:val="Normal"/>
    <w:link w:val="TitleChar"/>
    <w:uiPriority w:val="10"/>
    <w:qFormat/>
    <w:rsid w:val="00181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5A7"/>
    <w:pPr>
      <w:spacing w:before="160"/>
      <w:jc w:val="center"/>
    </w:pPr>
    <w:rPr>
      <w:i/>
      <w:iCs/>
      <w:color w:val="404040" w:themeColor="text1" w:themeTint="BF"/>
    </w:rPr>
  </w:style>
  <w:style w:type="character" w:customStyle="1" w:styleId="QuoteChar">
    <w:name w:val="Quote Char"/>
    <w:basedOn w:val="DefaultParagraphFont"/>
    <w:link w:val="Quote"/>
    <w:uiPriority w:val="29"/>
    <w:rsid w:val="001815A7"/>
    <w:rPr>
      <w:i/>
      <w:iCs/>
      <w:color w:val="404040" w:themeColor="text1" w:themeTint="BF"/>
    </w:rPr>
  </w:style>
  <w:style w:type="paragraph" w:styleId="ListParagraph">
    <w:name w:val="List Paragraph"/>
    <w:basedOn w:val="Normal"/>
    <w:uiPriority w:val="34"/>
    <w:qFormat/>
    <w:rsid w:val="001815A7"/>
    <w:pPr>
      <w:ind w:left="720"/>
      <w:contextualSpacing/>
    </w:pPr>
  </w:style>
  <w:style w:type="character" w:styleId="IntenseEmphasis">
    <w:name w:val="Intense Emphasis"/>
    <w:basedOn w:val="DefaultParagraphFont"/>
    <w:uiPriority w:val="21"/>
    <w:qFormat/>
    <w:rsid w:val="001815A7"/>
    <w:rPr>
      <w:i/>
      <w:iCs/>
      <w:color w:val="0F4761" w:themeColor="accent1" w:themeShade="BF"/>
    </w:rPr>
  </w:style>
  <w:style w:type="paragraph" w:styleId="IntenseQuote">
    <w:name w:val="Intense Quote"/>
    <w:basedOn w:val="Normal"/>
    <w:next w:val="Normal"/>
    <w:link w:val="IntenseQuoteChar"/>
    <w:uiPriority w:val="30"/>
    <w:qFormat/>
    <w:rsid w:val="00181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5A7"/>
    <w:rPr>
      <w:i/>
      <w:iCs/>
      <w:color w:val="0F4761" w:themeColor="accent1" w:themeShade="BF"/>
    </w:rPr>
  </w:style>
  <w:style w:type="character" w:styleId="IntenseReference">
    <w:name w:val="Intense Reference"/>
    <w:basedOn w:val="DefaultParagraphFont"/>
    <w:uiPriority w:val="32"/>
    <w:qFormat/>
    <w:rsid w:val="00181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Cook</dc:creator>
  <cp:keywords/>
  <dc:description/>
  <cp:lastModifiedBy>Austin Cook</cp:lastModifiedBy>
  <cp:revision>2</cp:revision>
  <dcterms:created xsi:type="dcterms:W3CDTF">2026-08-14T15:00:00Z</dcterms:created>
  <dcterms:modified xsi:type="dcterms:W3CDTF">2026-08-14T15:00:00Z</dcterms:modified>
</cp:coreProperties>
</file>